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附件1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  <w:t>：</w:t>
      </w:r>
    </w:p>
    <w:p>
      <w:pPr>
        <w:spacing w:line="320" w:lineRule="exac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12345市民服务热线工单办理选项定义</w:t>
      </w:r>
      <w:bookmarkEnd w:id="0"/>
      <w:bookmarkEnd w:id="1"/>
      <w:bookmarkEnd w:id="2"/>
    </w:p>
    <w:p>
      <w:pPr>
        <w:spacing w:line="540" w:lineRule="exact"/>
        <w:rPr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一、“处理结果”的定义及选项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/>
          <w:b/>
          <w:bCs/>
          <w:szCs w:val="32"/>
        </w:rPr>
        <w:t>处理结果</w:t>
      </w:r>
      <w:r>
        <w:rPr>
          <w:rFonts w:hint="eastAsia"/>
          <w:szCs w:val="32"/>
        </w:rPr>
        <w:t>是承办单位对市民诉求解决情况所做的结论，分为“实际解决”、“解释说明”、“诉求过高”、“参考备案”、“未解决”。具体定义如下：</w:t>
      </w:r>
    </w:p>
    <w:p>
      <w:pPr>
        <w:spacing w:line="5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1、“实际解决”，</w:t>
      </w:r>
      <w:r>
        <w:rPr>
          <w:rFonts w:hint="eastAsia" w:ascii="仿宋_GB2312" w:hAnsi="仿宋_GB2312" w:cs="仿宋_GB2312"/>
          <w:szCs w:val="32"/>
        </w:rPr>
        <w:t>是指市民、企业咨询的问题、反映的事项、提出的意见建议符合法律和政策规定，诉求得到解答、解决或采纳。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2、“解释说明”，</w:t>
      </w:r>
      <w:r>
        <w:rPr>
          <w:szCs w:val="32"/>
        </w:rPr>
        <w:t>是指</w:t>
      </w:r>
      <w:r>
        <w:rPr>
          <w:rFonts w:hint="eastAsia"/>
          <w:szCs w:val="32"/>
        </w:rPr>
        <w:t>市民、企业的主张没有事实依据，或者没有</w:t>
      </w:r>
      <w:r>
        <w:rPr>
          <w:szCs w:val="32"/>
        </w:rPr>
        <w:t>法律</w:t>
      </w:r>
      <w:r>
        <w:rPr>
          <w:rFonts w:hint="eastAsia"/>
          <w:szCs w:val="32"/>
        </w:rPr>
        <w:t>和政策依据，承办单位做了充分的解释说明。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3、“诉求过高”，</w:t>
      </w:r>
      <w:r>
        <w:rPr>
          <w:rFonts w:hint="eastAsia"/>
          <w:szCs w:val="32"/>
        </w:rPr>
        <w:t>是指市民、企业所主张的诉求明显超出法律和政策规定，承办单位不予支持。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4、“参考备案”，</w:t>
      </w:r>
      <w:r>
        <w:rPr>
          <w:szCs w:val="32"/>
        </w:rPr>
        <w:t>是指</w:t>
      </w:r>
      <w:r>
        <w:rPr>
          <w:rFonts w:hint="eastAsia"/>
          <w:szCs w:val="32"/>
        </w:rPr>
        <w:t>市民反映的诉求合法合理，但受客观条件或缺少具体的法律和政策支撑，暂时无法解决。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5、“未解决”，</w:t>
      </w:r>
      <w:r>
        <w:rPr>
          <w:szCs w:val="32"/>
        </w:rPr>
        <w:t>是指承办单位没有履行职责，也未与</w:t>
      </w:r>
      <w:r>
        <w:rPr>
          <w:rFonts w:hint="eastAsia"/>
          <w:szCs w:val="32"/>
        </w:rPr>
        <w:t>市民、企业</w:t>
      </w:r>
      <w:r>
        <w:rPr>
          <w:szCs w:val="32"/>
        </w:rPr>
        <w:t>进行沟通，诉求未得到解决。</w:t>
      </w:r>
    </w:p>
    <w:p>
      <w:pPr>
        <w:spacing w:line="5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二、“事实认定”的定义及选项</w:t>
      </w:r>
    </w:p>
    <w:p>
      <w:pPr>
        <w:spacing w:line="500" w:lineRule="exact"/>
        <w:ind w:firstLine="643" w:firstLineChars="200"/>
        <w:rPr>
          <w:bCs/>
          <w:szCs w:val="32"/>
        </w:rPr>
      </w:pPr>
      <w:r>
        <w:rPr>
          <w:rFonts w:hint="eastAsia"/>
          <w:b/>
          <w:szCs w:val="32"/>
        </w:rPr>
        <w:t>事实认定</w:t>
      </w:r>
      <w:r>
        <w:rPr>
          <w:rFonts w:hint="eastAsia"/>
          <w:bCs/>
          <w:szCs w:val="32"/>
        </w:rPr>
        <w:t>是承办单位对诉求真实性、客观性做出的判断。</w:t>
      </w:r>
    </w:p>
    <w:p>
      <w:pPr>
        <w:spacing w:line="500" w:lineRule="exact"/>
        <w:ind w:firstLine="643" w:firstLineChars="200"/>
        <w:rPr>
          <w:bCs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1、求助类、投诉举报类</w:t>
      </w:r>
      <w:r>
        <w:rPr>
          <w:rFonts w:hint="eastAsia"/>
          <w:bCs/>
          <w:szCs w:val="32"/>
        </w:rPr>
        <w:t>事实认定分为“属实”、“部分属实”</w:t>
      </w:r>
      <w:r>
        <w:rPr>
          <w:rFonts w:hint="eastAsia"/>
          <w:szCs w:val="32"/>
        </w:rPr>
        <w:t>和</w:t>
      </w:r>
      <w:r>
        <w:rPr>
          <w:rFonts w:hint="eastAsia"/>
          <w:bCs/>
          <w:szCs w:val="32"/>
        </w:rPr>
        <w:t>“不属实”。具体定义如下：</w:t>
      </w:r>
    </w:p>
    <w:p>
      <w:pPr>
        <w:spacing w:line="500" w:lineRule="exact"/>
        <w:ind w:firstLine="643" w:firstLineChars="200"/>
        <w:rPr>
          <w:bCs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（1）“属实”，</w:t>
      </w:r>
      <w:r>
        <w:rPr>
          <w:rFonts w:hint="eastAsia"/>
          <w:bCs/>
          <w:szCs w:val="32"/>
        </w:rPr>
        <w:t>是指热线事项的主要事实真实存在。</w:t>
      </w:r>
    </w:p>
    <w:p>
      <w:pPr>
        <w:spacing w:line="500" w:lineRule="exact"/>
        <w:ind w:firstLine="643" w:firstLineChars="200"/>
        <w:rPr>
          <w:bCs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（2）“部分属实”，</w:t>
      </w:r>
      <w:r>
        <w:rPr>
          <w:rFonts w:hint="eastAsia"/>
          <w:bCs/>
          <w:szCs w:val="32"/>
        </w:rPr>
        <w:t>是指热线事项的部分事实真实存在。</w:t>
      </w:r>
    </w:p>
    <w:p>
      <w:pPr>
        <w:spacing w:line="500" w:lineRule="exact"/>
        <w:ind w:firstLine="643" w:firstLineChars="200"/>
        <w:rPr>
          <w:bCs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（3）“不属实”，</w:t>
      </w:r>
      <w:r>
        <w:rPr>
          <w:rFonts w:hint="eastAsia"/>
          <w:bCs/>
          <w:szCs w:val="32"/>
        </w:rPr>
        <w:t>是指热线事项的主要事实、主要情节不真实或不存在。</w:t>
      </w:r>
    </w:p>
    <w:p>
      <w:pPr>
        <w:spacing w:line="500" w:lineRule="exact"/>
        <w:ind w:firstLine="643" w:firstLineChars="200"/>
        <w:rPr>
          <w:bCs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2、咨询类</w:t>
      </w:r>
      <w:r>
        <w:rPr>
          <w:rFonts w:hint="eastAsia"/>
          <w:bCs/>
          <w:szCs w:val="32"/>
        </w:rPr>
        <w:t>事实认定分为“有政策信息”、“无政策信息”</w:t>
      </w:r>
      <w:r>
        <w:rPr>
          <w:rFonts w:hint="eastAsia"/>
          <w:szCs w:val="32"/>
        </w:rPr>
        <w:t>和</w:t>
      </w:r>
      <w:r>
        <w:rPr>
          <w:rFonts w:hint="eastAsia"/>
          <w:bCs/>
          <w:szCs w:val="32"/>
        </w:rPr>
        <w:t>“对政策解释不接受”。具体定义如下：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（1）“有政策信息”，</w:t>
      </w:r>
      <w:r>
        <w:rPr>
          <w:rFonts w:hint="eastAsia"/>
          <w:szCs w:val="32"/>
        </w:rPr>
        <w:t>是指承办单位掌握市民、企业咨询问题的相关法律和政策，且能够提供。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（2）“无政策信息”，</w:t>
      </w:r>
      <w:r>
        <w:rPr>
          <w:rFonts w:hint="eastAsia"/>
          <w:szCs w:val="32"/>
        </w:rPr>
        <w:t>是指承办单位不掌握相关法律政策或法定不应公开。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（3）“对政策解释不接受”，</w:t>
      </w:r>
      <w:r>
        <w:rPr>
          <w:rFonts w:hint="eastAsia"/>
          <w:szCs w:val="32"/>
        </w:rPr>
        <w:t>是指市民、企业对承办单位政策解答不认可。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3、意见建议类</w:t>
      </w:r>
      <w:r>
        <w:rPr>
          <w:rFonts w:hint="eastAsia"/>
          <w:szCs w:val="32"/>
        </w:rPr>
        <w:t>事实认定分为“采纳”、“部分采纳”、“留作参考”和“不采纳”。</w:t>
      </w:r>
      <w:r>
        <w:rPr>
          <w:rFonts w:hint="eastAsia"/>
          <w:bCs/>
          <w:szCs w:val="32"/>
        </w:rPr>
        <w:t>具体定义如下：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（1）“采纳”，</w:t>
      </w:r>
      <w:r>
        <w:rPr>
          <w:rFonts w:hint="eastAsia"/>
          <w:szCs w:val="32"/>
        </w:rPr>
        <w:t>是指市民、企业所提的全部或主要建议可以采纳。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（2）“部分采纳”，</w:t>
      </w:r>
      <w:r>
        <w:rPr>
          <w:rFonts w:hint="eastAsia"/>
          <w:szCs w:val="32"/>
        </w:rPr>
        <w:t>是指对市民、企业所提的部分建议可以采纳。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（3）“留作参考”，</w:t>
      </w:r>
      <w:r>
        <w:rPr>
          <w:szCs w:val="32"/>
        </w:rPr>
        <w:t>是指</w:t>
      </w:r>
      <w:r>
        <w:rPr>
          <w:rFonts w:hint="eastAsia"/>
          <w:szCs w:val="32"/>
        </w:rPr>
        <w:t>意见建议有合理性，但因客观因素暂时无法采纳。</w:t>
      </w:r>
    </w:p>
    <w:p>
      <w:pPr>
        <w:spacing w:line="500" w:lineRule="exact"/>
        <w:ind w:firstLine="643" w:firstLineChars="200"/>
        <w:rPr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（4）“不采纳”，</w:t>
      </w:r>
      <w:r>
        <w:rPr>
          <w:szCs w:val="32"/>
        </w:rPr>
        <w:t>是指</w:t>
      </w:r>
      <w:r>
        <w:rPr>
          <w:rFonts w:hint="eastAsia"/>
          <w:szCs w:val="32"/>
        </w:rPr>
        <w:t>意见建议不具有合理性或有违法律和政策等。</w:t>
      </w:r>
    </w:p>
    <w:p>
      <w:pPr>
        <w:spacing w:line="5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三、“诉求认定”的定义及选项</w:t>
      </w:r>
    </w:p>
    <w:p>
      <w:pPr>
        <w:spacing w:line="500" w:lineRule="exact"/>
        <w:ind w:firstLine="643" w:firstLineChars="200"/>
        <w:rPr>
          <w:bCs/>
          <w:szCs w:val="32"/>
        </w:rPr>
      </w:pPr>
      <w:r>
        <w:rPr>
          <w:rFonts w:hint="eastAsia"/>
          <w:b/>
          <w:szCs w:val="32"/>
        </w:rPr>
        <w:t>诉求认定</w:t>
      </w:r>
      <w:r>
        <w:rPr>
          <w:rFonts w:hint="eastAsia"/>
          <w:bCs/>
          <w:szCs w:val="32"/>
        </w:rPr>
        <w:t>是承办单位对市民、企业诉求是否有法律或政策依据，依法依规做出的合法性、合理性判断。诉求认定结论分为“合理合法”、“无政策依据”、“诉求过高”和“其他”。</w:t>
      </w:r>
    </w:p>
    <w:p>
      <w:bookmarkStart w:id="3" w:name="_GoBack"/>
      <w:bookmarkEnd w:id="3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347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4F2D96"/>
    <w:rsid w:val="00595A7C"/>
    <w:rsid w:val="00CC4A0D"/>
    <w:rsid w:val="00E47BFE"/>
    <w:rsid w:val="00EA2AB4"/>
    <w:rsid w:val="02AA4390"/>
    <w:rsid w:val="0380104F"/>
    <w:rsid w:val="04FB4810"/>
    <w:rsid w:val="05C1743A"/>
    <w:rsid w:val="05CF0ED9"/>
    <w:rsid w:val="05E01633"/>
    <w:rsid w:val="07DE7D3E"/>
    <w:rsid w:val="09335F6B"/>
    <w:rsid w:val="0A154523"/>
    <w:rsid w:val="0A6D1E9A"/>
    <w:rsid w:val="0A9045C8"/>
    <w:rsid w:val="0DFC7C0A"/>
    <w:rsid w:val="0E4169D1"/>
    <w:rsid w:val="0E742300"/>
    <w:rsid w:val="1017059B"/>
    <w:rsid w:val="102D0963"/>
    <w:rsid w:val="105B53C5"/>
    <w:rsid w:val="109A1D06"/>
    <w:rsid w:val="11CB0FED"/>
    <w:rsid w:val="15952DB9"/>
    <w:rsid w:val="15B50428"/>
    <w:rsid w:val="15FF1DB8"/>
    <w:rsid w:val="16183136"/>
    <w:rsid w:val="16E0270D"/>
    <w:rsid w:val="19C47349"/>
    <w:rsid w:val="1A5D4899"/>
    <w:rsid w:val="1B906EDA"/>
    <w:rsid w:val="1CCC6CCD"/>
    <w:rsid w:val="1E9E2656"/>
    <w:rsid w:val="1EBF58D8"/>
    <w:rsid w:val="1F8B1D89"/>
    <w:rsid w:val="1FB47371"/>
    <w:rsid w:val="20747DB0"/>
    <w:rsid w:val="20FF44C2"/>
    <w:rsid w:val="214B1EB8"/>
    <w:rsid w:val="246F3EC7"/>
    <w:rsid w:val="24C44A53"/>
    <w:rsid w:val="25691BEF"/>
    <w:rsid w:val="26694338"/>
    <w:rsid w:val="269B07AD"/>
    <w:rsid w:val="2BE37F29"/>
    <w:rsid w:val="2C2B5EC9"/>
    <w:rsid w:val="2C645813"/>
    <w:rsid w:val="2C930C8A"/>
    <w:rsid w:val="2CD20923"/>
    <w:rsid w:val="2D840992"/>
    <w:rsid w:val="2DB00DD8"/>
    <w:rsid w:val="2EA11561"/>
    <w:rsid w:val="2F28630C"/>
    <w:rsid w:val="30F172C2"/>
    <w:rsid w:val="32C860E4"/>
    <w:rsid w:val="341F071F"/>
    <w:rsid w:val="34551DAC"/>
    <w:rsid w:val="349E5ABD"/>
    <w:rsid w:val="35314314"/>
    <w:rsid w:val="35B23CF7"/>
    <w:rsid w:val="35C5664D"/>
    <w:rsid w:val="36082FE4"/>
    <w:rsid w:val="367517C6"/>
    <w:rsid w:val="368D3A54"/>
    <w:rsid w:val="36FD2068"/>
    <w:rsid w:val="37310401"/>
    <w:rsid w:val="384047E2"/>
    <w:rsid w:val="399B4BC3"/>
    <w:rsid w:val="39FA1251"/>
    <w:rsid w:val="3AB622B6"/>
    <w:rsid w:val="3AFA685A"/>
    <w:rsid w:val="3B296EB8"/>
    <w:rsid w:val="3F4F0229"/>
    <w:rsid w:val="3FC146FA"/>
    <w:rsid w:val="3FFB40C5"/>
    <w:rsid w:val="3FFB7F3E"/>
    <w:rsid w:val="3FFF2B7B"/>
    <w:rsid w:val="41C807CE"/>
    <w:rsid w:val="41F83FFA"/>
    <w:rsid w:val="426C45C9"/>
    <w:rsid w:val="43242DCF"/>
    <w:rsid w:val="4337628E"/>
    <w:rsid w:val="43C569BE"/>
    <w:rsid w:val="454228F4"/>
    <w:rsid w:val="45604A87"/>
    <w:rsid w:val="45E61B22"/>
    <w:rsid w:val="46D52C55"/>
    <w:rsid w:val="46EA1E85"/>
    <w:rsid w:val="475D78FA"/>
    <w:rsid w:val="48811EC7"/>
    <w:rsid w:val="48BC522C"/>
    <w:rsid w:val="49A77D6E"/>
    <w:rsid w:val="4AA875AF"/>
    <w:rsid w:val="4B4F2D96"/>
    <w:rsid w:val="4C310662"/>
    <w:rsid w:val="4D9A4924"/>
    <w:rsid w:val="4E954671"/>
    <w:rsid w:val="4EC17BB9"/>
    <w:rsid w:val="4FE0604B"/>
    <w:rsid w:val="4FEC543D"/>
    <w:rsid w:val="50CE43B6"/>
    <w:rsid w:val="51437AF0"/>
    <w:rsid w:val="541A1EA4"/>
    <w:rsid w:val="55D72AD3"/>
    <w:rsid w:val="589942E3"/>
    <w:rsid w:val="594E2A45"/>
    <w:rsid w:val="59C243CC"/>
    <w:rsid w:val="5A9135A9"/>
    <w:rsid w:val="5ADF8EEE"/>
    <w:rsid w:val="5B414DBB"/>
    <w:rsid w:val="5B7536D0"/>
    <w:rsid w:val="5C9F01FF"/>
    <w:rsid w:val="5DDE7EB3"/>
    <w:rsid w:val="5E1203F9"/>
    <w:rsid w:val="5E1918D8"/>
    <w:rsid w:val="5E5C5529"/>
    <w:rsid w:val="5F32394E"/>
    <w:rsid w:val="5FCE182B"/>
    <w:rsid w:val="612D76B9"/>
    <w:rsid w:val="61C62CBD"/>
    <w:rsid w:val="62E13B48"/>
    <w:rsid w:val="64277B45"/>
    <w:rsid w:val="642D37FE"/>
    <w:rsid w:val="643378A2"/>
    <w:rsid w:val="64AA434E"/>
    <w:rsid w:val="664E09E8"/>
    <w:rsid w:val="67B577C5"/>
    <w:rsid w:val="69486762"/>
    <w:rsid w:val="6A625AF6"/>
    <w:rsid w:val="6A881487"/>
    <w:rsid w:val="6B046657"/>
    <w:rsid w:val="6C2F20E3"/>
    <w:rsid w:val="6E58580A"/>
    <w:rsid w:val="6E5A70BB"/>
    <w:rsid w:val="701924E4"/>
    <w:rsid w:val="70815684"/>
    <w:rsid w:val="72C3544E"/>
    <w:rsid w:val="743800C0"/>
    <w:rsid w:val="745E666F"/>
    <w:rsid w:val="746339D0"/>
    <w:rsid w:val="74FF0189"/>
    <w:rsid w:val="774C3929"/>
    <w:rsid w:val="77CF799A"/>
    <w:rsid w:val="791B0E3A"/>
    <w:rsid w:val="7A1C572C"/>
    <w:rsid w:val="7B701114"/>
    <w:rsid w:val="7B755FAB"/>
    <w:rsid w:val="7BC47EE2"/>
    <w:rsid w:val="7C921DA3"/>
    <w:rsid w:val="7C9B0348"/>
    <w:rsid w:val="7C9FB908"/>
    <w:rsid w:val="7CFEF49A"/>
    <w:rsid w:val="7E8D44F2"/>
    <w:rsid w:val="7EFC2573"/>
    <w:rsid w:val="7F704A94"/>
    <w:rsid w:val="7FBF3CDA"/>
    <w:rsid w:val="7FDE5CD2"/>
    <w:rsid w:val="7FF3E026"/>
    <w:rsid w:val="7FFF7768"/>
    <w:rsid w:val="8BF756DD"/>
    <w:rsid w:val="B57F5DA2"/>
    <w:rsid w:val="BA7B23C6"/>
    <w:rsid w:val="BEF7CEA3"/>
    <w:rsid w:val="BFBEE924"/>
    <w:rsid w:val="BFED623A"/>
    <w:rsid w:val="CF7FF980"/>
    <w:rsid w:val="EAE77874"/>
    <w:rsid w:val="EEFA02D6"/>
    <w:rsid w:val="F2DFE8F2"/>
    <w:rsid w:val="F7D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278</Words>
  <Characters>1586</Characters>
  <Lines>13</Lines>
  <Paragraphs>3</Paragraphs>
  <TotalTime>2</TotalTime>
  <ScaleCrop>false</ScaleCrop>
  <LinksUpToDate>false</LinksUpToDate>
  <CharactersWithSpaces>1861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2022-07-04T17:49:00Z</dcterms:created>
  <dc:creator>Administrator</dc:creator>
  <cp:lastModifiedBy>uos</cp:lastModifiedBy>
  <cp:lastPrinted>2021-10-25T06:57:00Z</cp:lastPrinted>
  <dcterms:modified xsi:type="dcterms:W3CDTF">2022-07-04T10:01:02Z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F9B20401FC914DB498485BDCD914735C</vt:lpwstr>
  </property>
</Properties>
</file>